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黑体" w:hAnsi="黑体" w:eastAsia="黑体"/>
          <w:color w:val="000000"/>
        </w:rPr>
      </w:pPr>
      <w:r>
        <w:rPr>
          <w:rFonts w:hint="eastAsia" w:ascii="黑体" w:hAnsi="黑体" w:eastAsia="黑体"/>
          <w:color w:val="000000"/>
        </w:rPr>
        <w:t>附件2</w:t>
      </w:r>
    </w:p>
    <w:p>
      <w:pPr>
        <w:spacing w:afterLines="50"/>
        <w:jc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授课讲师简介</w:t>
      </w:r>
    </w:p>
    <w:p>
      <w:pPr>
        <w:contextualSpacing/>
        <w:rPr>
          <w:rFonts w:ascii="方正小标宋_GBK" w:eastAsia="方正小标宋_GBK"/>
        </w:rPr>
      </w:pPr>
      <w:r>
        <w:rPr>
          <w:rFonts w:hint="eastAsia" w:ascii="方正小标宋_GBK" w:eastAsia="方正小标宋_GBK"/>
        </w:rPr>
        <w:t>王虎：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4" w:firstLineChars="0"/>
        <w:jc w:val="both"/>
        <w:textAlignment w:val="auto"/>
        <w:outlineLvl w:val="9"/>
        <w:rPr>
          <w:rFonts w:ascii="仿宋" w:hAnsi="仿宋" w:eastAsia="仿宋" w:cs="仿宋"/>
          <w:color w:val="000000" w:themeColor="text1"/>
          <w:szCs w:val="32"/>
        </w:rPr>
      </w:pPr>
      <w:r>
        <w:rPr>
          <w:rFonts w:hint="eastAsia" w:ascii="仿宋" w:hAnsi="仿宋" w:eastAsia="仿宋" w:cs="仿宋"/>
          <w:color w:val="000000" w:themeColor="text1"/>
          <w:szCs w:val="32"/>
        </w:rPr>
        <w:t>广东知识产权保护协会专家库专家，万慧达知识产权合伙人，北京君策知识产权发展中心高级顾问，专利代理人，律师，华南理工大学法学院知识产权专业兼职硕士研究生导师，入选国家“知识产权百名高层次人才（2009年）”，广东知识产权保护协会副会长。先后担任广东省委宣传部知识产权讲师团成员，广东省技术标准与知识产权专家库成员，香港生产力促进局“创新-知识型”企业知识产权评审专家，广州市知识产权讲师团专家成员等职</w:t>
      </w:r>
      <w:r>
        <w:rPr>
          <w:rFonts w:hint="eastAsia" w:ascii="仿宋" w:hAnsi="仿宋" w:eastAsia="仿宋" w:cs="仿宋"/>
          <w:color w:val="000000" w:themeColor="text1"/>
          <w:szCs w:val="32"/>
          <w:lang w:val="en-US" w:eastAsia="zh-CN"/>
        </w:rPr>
        <w:t>务</w:t>
      </w:r>
      <w:r>
        <w:rPr>
          <w:rFonts w:hint="eastAsia" w:ascii="仿宋" w:hAnsi="仿宋" w:eastAsia="仿宋" w:cs="仿宋"/>
          <w:color w:val="000000" w:themeColor="text1"/>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4" w:firstLineChars="0"/>
        <w:jc w:val="both"/>
        <w:textAlignment w:val="auto"/>
        <w:outlineLvl w:val="9"/>
        <w:rPr>
          <w:rFonts w:hint="eastAsia" w:ascii="仿宋" w:hAnsi="仿宋" w:eastAsia="仿宋" w:cs="仿宋"/>
          <w:color w:val="000000" w:themeColor="text1"/>
          <w:szCs w:val="32"/>
        </w:rPr>
      </w:pPr>
      <w:r>
        <w:rPr>
          <w:rFonts w:hint="eastAsia" w:ascii="仿宋" w:hAnsi="仿宋" w:eastAsia="仿宋" w:cs="仿宋"/>
          <w:color w:val="000000" w:themeColor="text1"/>
          <w:szCs w:val="32"/>
        </w:rPr>
        <w:t>王虎先生具有应用力学、法律、金融和工商管理等专业背景，曾在广东省政府知识产权管理部门从事知识产权保护和管理工作十余年，熟悉国内知识产权诉讼及非诉法律实务，对于专利、计算机软件、技术秘密等领域的知识产权保护具有扎实的理论基础和丰富的实践经验，尤其擅长企业知识产权风险评估及管理。长期从事知识产权研究，发表论文10余篇，编撰知识产权书籍多部。曾组织和参与了十多项知识产权课题的专题研究，参与广东省政府与香港生产力促进局联合开展国内首部企业知识产权管理标准研究。2010年9月广东省质监局在全省颁布实施该规范（DB44/T797-2010),成为国内最早的企业知识产权管理标准之一。王虎先生独创了一套更符合企业实际的知识产权风险损害数值计算模型及公式，创立了新的专利估值计算方法——产业法，该方法可广泛运用于企业知识产权运营及高端服务，2015年发起成立华南知识产权运营中心，提出了全新的专利运营理念及运营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4" w:firstLineChars="0"/>
        <w:jc w:val="both"/>
        <w:textAlignment w:val="auto"/>
        <w:outlineLvl w:val="9"/>
        <w:rPr>
          <w:rFonts w:hint="eastAsia" w:ascii="仿宋" w:hAnsi="仿宋" w:eastAsia="仿宋" w:cs="仿宋"/>
          <w:color w:val="000000" w:themeColor="text1"/>
          <w:szCs w:val="32"/>
        </w:rPr>
      </w:pPr>
    </w:p>
    <w:p>
      <w:pPr>
        <w:spacing w:beforeLines="100"/>
        <w:contextualSpacing/>
        <w:rPr>
          <w:rFonts w:hint="eastAsia" w:ascii="方正小标宋_GBK" w:eastAsia="方正小标宋_GBK"/>
        </w:rPr>
      </w:pPr>
      <w:r>
        <w:rPr>
          <w:rFonts w:hint="eastAsia" w:ascii="方正小标宋_GBK" w:eastAsia="方正小标宋_GBK"/>
        </w:rPr>
        <w:t>胡少波：</w:t>
      </w:r>
    </w:p>
    <w:p>
      <w:pPr>
        <w:spacing w:line="540" w:lineRule="exact"/>
        <w:ind w:firstLine="617" w:firstLineChars="198"/>
      </w:pPr>
      <w:r>
        <w:rPr>
          <w:rFonts w:hint="eastAsia"/>
        </w:rPr>
        <w:t>广东知识产权保护协会专家库专家，知识产权交易经纪人，知识产权投资融资经纪人，专利工程师，知识产权法学硕士，商标代理人，企业知识产权管理顾问，三环知识产权集团资深知识产权专业律师，北方文化产权交易所知识产权商业化运营中心主任，广州市律师协会知识产权专业委员会反不正当竞争业务组组长，中国政法大学无形资产管理研究中心华南地区首席业务代表，广东粤智知识产权运营有限公司董事长。</w:t>
      </w:r>
    </w:p>
    <w:p>
      <w:pPr>
        <w:spacing w:line="540" w:lineRule="exact"/>
      </w:pPr>
      <w:r>
        <w:rPr>
          <w:rFonts w:hint="eastAsia"/>
        </w:rPr>
        <w:t xml:space="preserve">    2012年担任广州市律师协会知识产权专业委员会商业秘密以及其他反不正当竞争诉讼业务组组长；2013年开始担任南方文化产权交易所专利商标交易服务中心主任和中国政法大学无形资产管理研究中心华南首席业务代表；2016年发起成立广东粤智知识产权运营有限公司，并成为该公司的主要发起人。</w:t>
      </w:r>
    </w:p>
    <w:p>
      <w:pPr>
        <w:spacing w:line="540" w:lineRule="exact"/>
        <w:ind w:firstLine="623"/>
      </w:pPr>
      <w:r>
        <w:rPr>
          <w:rFonts w:hint="eastAsia"/>
        </w:rPr>
        <w:t>在对传统的知识产权申请（包括专利申请注册和专利申请）、知识产权诉讼都已经很娴熟的基础上，胡少波律师从2013年开始从事知识产权的交易和投资融资。</w:t>
      </w:r>
    </w:p>
    <w:p>
      <w:pPr>
        <w:spacing w:line="540" w:lineRule="exact"/>
        <w:ind w:firstLine="623"/>
      </w:pPr>
      <w:r>
        <w:rPr>
          <w:rFonts w:hint="eastAsia"/>
        </w:rPr>
        <w:t>胡少波律师经手的知识产权交易和投资融资项目有数百件佰件，胡少波主办的“一种以钟为中枢的智能管家系统”的专利技术融资专项服务入选2015年度广东六大知识产权非诉典型案例。</w:t>
      </w:r>
    </w:p>
    <w:p>
      <w:pPr>
        <w:spacing w:line="540" w:lineRule="exact"/>
        <w:ind w:firstLine="623"/>
      </w:pPr>
      <w:r>
        <w:rPr>
          <w:rFonts w:hint="eastAsia"/>
        </w:rPr>
        <w:t>胡少波律师与湘潭大学邹琳教授合著的《中国知识产权融资的发展瓶颈和出路》获得第三届广东知识产权法律服务论坛十佳论文奖。</w:t>
      </w:r>
    </w:p>
    <w:p>
      <w:pPr>
        <w:contextualSpacing/>
        <w:rPr>
          <w:rFonts w:hint="eastAsia" w:ascii="仿宋" w:hAnsi="仿宋" w:eastAsia="仿宋" w:cs="仿宋"/>
          <w:b/>
          <w:bCs/>
          <w:color w:val="000000" w:themeColor="text1"/>
          <w:szCs w:val="32"/>
        </w:rPr>
      </w:pPr>
    </w:p>
    <w:p>
      <w:pPr>
        <w:contextualSpacing/>
        <w:rPr>
          <w:rFonts w:hint="eastAsia" w:ascii="方正小标宋_GBK" w:eastAsia="方正小标宋_GBK"/>
        </w:rPr>
      </w:pPr>
    </w:p>
    <w:p>
      <w:pPr>
        <w:contextualSpacing/>
        <w:rPr>
          <w:rFonts w:ascii="方正小标宋_GBK" w:eastAsia="方正小标宋_GBK"/>
        </w:rPr>
      </w:pPr>
      <w:r>
        <w:rPr>
          <w:rFonts w:hint="eastAsia" w:ascii="方正小标宋_GBK" w:eastAsia="方正小标宋_GBK"/>
        </w:rPr>
        <w:t>邓凤桂：</w:t>
      </w:r>
    </w:p>
    <w:p>
      <w:pPr>
        <w:ind w:firstLine="623"/>
        <w:rPr>
          <w:rFonts w:ascii="仿宋" w:hAnsi="仿宋" w:eastAsia="仿宋" w:cs="仿宋"/>
          <w:color w:val="000000" w:themeColor="text1"/>
          <w:szCs w:val="32"/>
        </w:rPr>
      </w:pPr>
      <w:bookmarkStart w:id="0" w:name="OLE_LINK1"/>
      <w:bookmarkStart w:id="1" w:name="OLE_LINK2"/>
      <w:r>
        <w:rPr>
          <w:rFonts w:hint="eastAsia" w:ascii="仿宋" w:hAnsi="仿宋" w:eastAsia="仿宋" w:cs="仿宋"/>
          <w:color w:val="000000" w:themeColor="text1"/>
          <w:szCs w:val="32"/>
        </w:rPr>
        <w:t>广东知识产权保护协会专家库专家，</w:t>
      </w:r>
      <w:bookmarkEnd w:id="0"/>
      <w:bookmarkEnd w:id="1"/>
      <w:r>
        <w:rPr>
          <w:rFonts w:hint="eastAsia" w:ascii="仿宋" w:hAnsi="仿宋" w:eastAsia="仿宋" w:cs="仿宋"/>
          <w:color w:val="000000" w:themeColor="text1"/>
          <w:szCs w:val="32"/>
        </w:rPr>
        <w:t>广东聚智诚科技有限公司总经理。</w:t>
      </w:r>
    </w:p>
    <w:p>
      <w:pPr>
        <w:ind w:firstLine="623"/>
        <w:rPr>
          <w:rFonts w:ascii="仿宋" w:hAnsi="仿宋" w:eastAsia="仿宋" w:cs="仿宋"/>
          <w:color w:val="000000" w:themeColor="text1"/>
          <w:szCs w:val="32"/>
          <w:lang w:val="zh-CN"/>
        </w:rPr>
      </w:pPr>
      <w:r>
        <w:rPr>
          <w:rFonts w:hint="eastAsia" w:ascii="仿宋" w:hAnsi="仿宋" w:eastAsia="仿宋" w:cs="仿宋"/>
          <w:color w:val="000000" w:themeColor="text1"/>
          <w:szCs w:val="32"/>
          <w:lang w:val="zh-CN"/>
        </w:rPr>
        <w:t>长期以来专注于科技服务工作，多次代表广州市国、地税局、越秀区科技局、广东省环保协会、越秀区环保协会对各大、中型企业进行科技创新活动与纳税筹划专题讲座。</w:t>
      </w:r>
    </w:p>
    <w:p>
      <w:pPr>
        <w:ind w:firstLine="623"/>
        <w:rPr>
          <w:rFonts w:ascii="仿宋" w:hAnsi="仿宋" w:eastAsia="仿宋" w:cs="仿宋"/>
          <w:color w:val="000000" w:themeColor="text1"/>
          <w:szCs w:val="32"/>
          <w:lang w:val="zh-CN"/>
        </w:rPr>
      </w:pPr>
      <w:r>
        <w:rPr>
          <w:rFonts w:hint="eastAsia" w:ascii="仿宋" w:hAnsi="仿宋" w:eastAsia="仿宋" w:cs="仿宋"/>
          <w:color w:val="000000" w:themeColor="text1"/>
          <w:szCs w:val="32"/>
          <w:lang w:val="zh-CN"/>
        </w:rPr>
        <w:t>从2006年起至今，成功服务指导全国各地区、各行各业，总数超过1000家以上的企业顺利取得国家高新技术企业，帮助不少于50家企业成功进行产学研技术对接并取得产品及经济成果，同时协助企业累计办理知识产权的实现融资金额累计不少于1亿元。为企业和社会创造了显著的经济效益和社会效益。</w:t>
      </w:r>
    </w:p>
    <w:p>
      <w:pPr>
        <w:ind w:firstLine="623"/>
        <w:rPr>
          <w:rFonts w:ascii="仿宋" w:hAnsi="仿宋" w:eastAsia="仿宋" w:cs="仿宋"/>
          <w:color w:val="000000" w:themeColor="text1"/>
          <w:szCs w:val="32"/>
          <w:lang w:val="zh-CN"/>
        </w:rPr>
      </w:pPr>
      <w:r>
        <w:rPr>
          <w:rFonts w:hint="eastAsia" w:ascii="仿宋" w:hAnsi="仿宋" w:eastAsia="仿宋" w:cs="仿宋"/>
          <w:color w:val="000000" w:themeColor="text1"/>
          <w:szCs w:val="32"/>
          <w:lang w:val="zh-CN"/>
        </w:rPr>
        <w:t>2014年作为中国唯一企业家代表参与中加两国举办的产学研磋商会，成功推动加拿大高校与中国企业的产学研合作，目前成果已经在初步上市。并且正在筹办中加两国通过知识产权的转化进行深入的两家农产品合作的项目推动。</w:t>
      </w:r>
    </w:p>
    <w:p>
      <w:pPr>
        <w:ind w:firstLine="623"/>
        <w:rPr>
          <w:rFonts w:ascii="仿宋" w:hAnsi="仿宋" w:eastAsia="仿宋" w:cs="仿宋"/>
          <w:color w:val="000000" w:themeColor="text1"/>
          <w:szCs w:val="32"/>
        </w:rPr>
      </w:pPr>
      <w:r>
        <w:rPr>
          <w:rFonts w:hint="eastAsia" w:ascii="仿宋" w:hAnsi="仿宋" w:eastAsia="仿宋" w:cs="仿宋"/>
          <w:color w:val="000000" w:themeColor="text1"/>
          <w:szCs w:val="32"/>
        </w:rPr>
        <w:t xml:space="preserve">2012年起至今，在自身擅长领域，针对初创企业进行一对一创业项目指导及整体创新规划，从企业定位、创新点、资金渠道、市场推动、品牌策划、财务管理、税务筹划、人员设置整体实施方案的设计及工作无限场合实施服务。已成功协助5家企业成功获得新三板挂牌。 </w:t>
      </w:r>
    </w:p>
    <w:p>
      <w:pPr>
        <w:contextualSpacing/>
        <w:rPr>
          <w:rFonts w:hint="eastAsia" w:ascii="方正小标宋_GBK" w:eastAsia="方正小标宋_GBK"/>
        </w:rPr>
      </w:pPr>
    </w:p>
    <w:p>
      <w:pPr>
        <w:contextualSpacing/>
        <w:rPr>
          <w:rFonts w:hint="eastAsia" w:ascii="方正小标宋_GBK" w:eastAsia="方正小标宋_GBK"/>
        </w:rPr>
      </w:pPr>
    </w:p>
    <w:p>
      <w:pPr>
        <w:contextualSpacing/>
        <w:rPr>
          <w:rFonts w:hint="eastAsia" w:ascii="方正小标宋_GBK" w:eastAsia="方正小标宋_GBK"/>
        </w:rPr>
      </w:pPr>
    </w:p>
    <w:p>
      <w:pPr>
        <w:contextualSpacing/>
        <w:rPr>
          <w:rFonts w:ascii="方正小标宋_GBK" w:eastAsia="方正小标宋_GBK"/>
        </w:rPr>
      </w:pPr>
      <w:r>
        <w:rPr>
          <w:rFonts w:hint="eastAsia" w:ascii="方正小标宋_GBK" w:eastAsia="方正小标宋_GBK"/>
        </w:rPr>
        <w:t>刁俐颐：</w:t>
      </w:r>
    </w:p>
    <w:p>
      <w:pPr>
        <w:ind w:firstLine="624" w:firstLineChars="200"/>
        <w:contextualSpacing/>
        <w:rPr>
          <w:rFonts w:ascii="仿宋" w:hAnsi="仿宋" w:eastAsia="仿宋" w:cs="仿宋"/>
          <w:color w:val="000000" w:themeColor="text1"/>
          <w:szCs w:val="32"/>
        </w:rPr>
      </w:pPr>
      <w:r>
        <w:rPr>
          <w:rFonts w:hint="eastAsia" w:ascii="仿宋" w:hAnsi="仿宋" w:eastAsia="仿宋" w:cs="仿宋"/>
          <w:color w:val="000000" w:themeColor="text1"/>
          <w:szCs w:val="32"/>
        </w:rPr>
        <w:t>广东知识产权保护协会专家库专家，中都国脉（北京）资产评估有限公司广东分公司总经理，深圳市靖洋科技投资服务有限公司总经理，广东省知识经济发展促进会常务副会长，广东省企业经营管理协会副会长，广东知识产权保护协会理事，深圳市科技金融促进会理事。</w:t>
      </w:r>
    </w:p>
    <w:p>
      <w:pPr>
        <w:ind w:firstLine="624" w:firstLineChars="200"/>
        <w:contextualSpacing/>
        <w:rPr>
          <w:rFonts w:ascii="仿宋" w:hAnsi="仿宋" w:eastAsia="仿宋" w:cs="仿宋"/>
          <w:color w:val="000000" w:themeColor="text1"/>
          <w:szCs w:val="32"/>
        </w:rPr>
      </w:pPr>
      <w:r>
        <w:rPr>
          <w:rFonts w:hint="eastAsia" w:ascii="仿宋" w:hAnsi="仿宋" w:eastAsia="仿宋" w:cs="仿宋"/>
          <w:color w:val="000000" w:themeColor="text1"/>
          <w:szCs w:val="32"/>
        </w:rPr>
        <w:t>拥有十六年的知识产权无形资产管理运营评估经验，常年参与中大资产评估项目的评审工作，对企业知识产权无形资产运营有独到的视角和策略，为各类知识产权进入在众多的无形资产交易过程中，获得无形资产投入产出的最佳模式。</w:t>
      </w:r>
    </w:p>
    <w:p>
      <w:pPr>
        <w:ind w:firstLine="624" w:firstLineChars="200"/>
        <w:contextualSpacing/>
        <w:rPr>
          <w:rFonts w:ascii="仿宋" w:hAnsi="仿宋" w:eastAsia="仿宋" w:cs="仿宋"/>
          <w:color w:val="000000" w:themeColor="text1"/>
          <w:szCs w:val="32"/>
        </w:rPr>
      </w:pPr>
      <w:r>
        <w:rPr>
          <w:rFonts w:hint="eastAsia" w:ascii="仿宋" w:hAnsi="仿宋" w:eastAsia="仿宋" w:cs="仿宋"/>
          <w:color w:val="000000" w:themeColor="text1"/>
          <w:szCs w:val="32"/>
        </w:rPr>
        <w:t>在近十年的评估实践中，先后在广东范围内主持过近百项无形资产评估工作，主持完成得部分重大项目有：美国英诺赛科集团有限公司“锗硅半导体的生长以及制备方法”八项专有技术投资入股评估、广州珠江建筑装饰有限公司企业整体价值评估等数十项。</w:t>
      </w:r>
    </w:p>
    <w:p>
      <w:pPr>
        <w:rPr>
          <w:rFonts w:ascii="小标宋" w:eastAsia="小标宋"/>
          <w:color w:val="000000"/>
          <w:sz w:val="44"/>
          <w:szCs w:val="44"/>
        </w:rPr>
      </w:pPr>
    </w:p>
    <w:p>
      <w:pPr>
        <w:jc w:val="left"/>
        <w:rPr>
          <w:rFonts w:ascii="仿宋_GB2312"/>
          <w:color w:val="000000"/>
          <w:szCs w:val="32"/>
        </w:rPr>
      </w:pPr>
    </w:p>
    <w:p>
      <w:pPr>
        <w:jc w:val="left"/>
        <w:rPr>
          <w:rFonts w:ascii="仿宋_GB2312"/>
          <w:color w:val="000000"/>
          <w:szCs w:val="32"/>
        </w:rPr>
      </w:pPr>
    </w:p>
    <w:p>
      <w:pPr>
        <w:widowControl/>
        <w:jc w:val="left"/>
        <w:rPr>
          <w:rFonts w:hint="eastAsia"/>
          <w:color w:val="000000"/>
          <w:lang w:val="en-US" w:eastAsia="zh-CN"/>
        </w:rPr>
      </w:pPr>
      <w:bookmarkStart w:id="2" w:name="_GoBack"/>
      <w:bookmarkEnd w:id="2"/>
    </w:p>
    <w:sectPr>
      <w:footerReference r:id="rId3" w:type="default"/>
      <w:footerReference r:id="rId4" w:type="even"/>
      <w:pgSz w:w="11907" w:h="16840"/>
      <w:pgMar w:top="1701" w:right="1588" w:bottom="1474" w:left="1588" w:header="720" w:footer="1020" w:gutter="0"/>
      <w:pgBorders>
        <w:top w:val="none" w:color="auto" w:sz="0" w:space="0"/>
        <w:left w:val="none" w:color="auto" w:sz="0" w:space="0"/>
        <w:bottom w:val="none" w:color="auto" w:sz="0" w:space="0"/>
        <w:right w:val="none" w:color="auto" w:sz="0" w:space="0"/>
      </w:pgBorders>
      <w:cols w:space="0" w:num="1"/>
      <w:titlePg/>
      <w:docGrid w:type="linesAndChars" w:linePitch="59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Basemic Times">
    <w:altName w:val="Courier New"/>
    <w:panose1 w:val="00000400000000000000"/>
    <w:charset w:val="00"/>
    <w:family w:val="auto"/>
    <w:pitch w:val="default"/>
    <w:sig w:usb0="00000000" w:usb1="00000000" w:usb2="00000000" w:usb3="00000000" w:csb0="00000001" w:csb1="00000000"/>
  </w:font>
  <w:font w:name="小标宋">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rPr>
        <w:rFonts w:ascii="宋体" w:hAnsi="宋体" w:eastAsia="宋体"/>
      </w:rPr>
    </w:pPr>
    <w:r>
      <w:rPr>
        <w:rFonts w:ascii="宋体" w:hAnsi="宋体" w:eastAsia="宋体"/>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rFonts w:hint="eastAsia" w:ascii="宋体" w:hAnsi="宋体" w:eastAsia="宋体"/>
        <w:kern w:val="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rFonts w:ascii="宋体" w:hAnsi="宋体" w:eastAsia="宋体"/>
        <w:kern w:val="0"/>
        <w:sz w:val="28"/>
      </w:rPr>
      <w:t xml:space="preserve"> —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rFonts w:hint="eastAsia" w:ascii="宋体" w:hAnsi="宋体" w:eastAsia="宋体"/>
        <w:kern w:val="0"/>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297"/>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97"/>
    <w:rsid w:val="000039D4"/>
    <w:rsid w:val="0000462E"/>
    <w:rsid w:val="000278EA"/>
    <w:rsid w:val="000315B5"/>
    <w:rsid w:val="000327A9"/>
    <w:rsid w:val="00040315"/>
    <w:rsid w:val="00046E90"/>
    <w:rsid w:val="00051184"/>
    <w:rsid w:val="0005341C"/>
    <w:rsid w:val="00054DCE"/>
    <w:rsid w:val="00056A39"/>
    <w:rsid w:val="00077921"/>
    <w:rsid w:val="0008258F"/>
    <w:rsid w:val="00084FBE"/>
    <w:rsid w:val="00092C00"/>
    <w:rsid w:val="000A231C"/>
    <w:rsid w:val="000D360A"/>
    <w:rsid w:val="000E665E"/>
    <w:rsid w:val="000F4A4C"/>
    <w:rsid w:val="000F4BD4"/>
    <w:rsid w:val="000F5824"/>
    <w:rsid w:val="00103549"/>
    <w:rsid w:val="00113927"/>
    <w:rsid w:val="00135A5A"/>
    <w:rsid w:val="00154EF3"/>
    <w:rsid w:val="00163BBC"/>
    <w:rsid w:val="00190316"/>
    <w:rsid w:val="001B02A1"/>
    <w:rsid w:val="001B2A99"/>
    <w:rsid w:val="001B796A"/>
    <w:rsid w:val="001E02E6"/>
    <w:rsid w:val="001E1C4A"/>
    <w:rsid w:val="00211EC5"/>
    <w:rsid w:val="00212857"/>
    <w:rsid w:val="002167D8"/>
    <w:rsid w:val="002348EC"/>
    <w:rsid w:val="00241F57"/>
    <w:rsid w:val="002847E6"/>
    <w:rsid w:val="002931ED"/>
    <w:rsid w:val="00293AE6"/>
    <w:rsid w:val="002954ED"/>
    <w:rsid w:val="002A730F"/>
    <w:rsid w:val="002B596B"/>
    <w:rsid w:val="002B7D94"/>
    <w:rsid w:val="002C280A"/>
    <w:rsid w:val="002D35A4"/>
    <w:rsid w:val="002E1918"/>
    <w:rsid w:val="002F11B1"/>
    <w:rsid w:val="002F3BA9"/>
    <w:rsid w:val="0030079D"/>
    <w:rsid w:val="003066BB"/>
    <w:rsid w:val="00312900"/>
    <w:rsid w:val="00312C4E"/>
    <w:rsid w:val="00312F8B"/>
    <w:rsid w:val="003339BD"/>
    <w:rsid w:val="003442F3"/>
    <w:rsid w:val="00362E99"/>
    <w:rsid w:val="00364B37"/>
    <w:rsid w:val="00382B09"/>
    <w:rsid w:val="00396736"/>
    <w:rsid w:val="003976A4"/>
    <w:rsid w:val="00397E72"/>
    <w:rsid w:val="003B32F6"/>
    <w:rsid w:val="003B5414"/>
    <w:rsid w:val="003C5CCF"/>
    <w:rsid w:val="003D352E"/>
    <w:rsid w:val="003D6D70"/>
    <w:rsid w:val="003E156A"/>
    <w:rsid w:val="003E1D6B"/>
    <w:rsid w:val="003F202D"/>
    <w:rsid w:val="003F63E4"/>
    <w:rsid w:val="00416B89"/>
    <w:rsid w:val="00434602"/>
    <w:rsid w:val="004436B2"/>
    <w:rsid w:val="0044405F"/>
    <w:rsid w:val="004529F5"/>
    <w:rsid w:val="00457EB0"/>
    <w:rsid w:val="00465BE8"/>
    <w:rsid w:val="00466156"/>
    <w:rsid w:val="0047559C"/>
    <w:rsid w:val="00485B96"/>
    <w:rsid w:val="00491B73"/>
    <w:rsid w:val="00492A27"/>
    <w:rsid w:val="004A7503"/>
    <w:rsid w:val="004B231E"/>
    <w:rsid w:val="004B650E"/>
    <w:rsid w:val="004C48DF"/>
    <w:rsid w:val="004D0F97"/>
    <w:rsid w:val="004D2893"/>
    <w:rsid w:val="004D55E5"/>
    <w:rsid w:val="004F07F5"/>
    <w:rsid w:val="0052438C"/>
    <w:rsid w:val="0052550B"/>
    <w:rsid w:val="005311B8"/>
    <w:rsid w:val="005402FF"/>
    <w:rsid w:val="00543A3F"/>
    <w:rsid w:val="00544F8E"/>
    <w:rsid w:val="00562774"/>
    <w:rsid w:val="005666F4"/>
    <w:rsid w:val="00572681"/>
    <w:rsid w:val="005B0B8C"/>
    <w:rsid w:val="005B2946"/>
    <w:rsid w:val="005B54AC"/>
    <w:rsid w:val="005C2090"/>
    <w:rsid w:val="005C7A30"/>
    <w:rsid w:val="005E5616"/>
    <w:rsid w:val="005F4A58"/>
    <w:rsid w:val="00604821"/>
    <w:rsid w:val="00617121"/>
    <w:rsid w:val="00620883"/>
    <w:rsid w:val="00621CC8"/>
    <w:rsid w:val="00643BDC"/>
    <w:rsid w:val="006505F2"/>
    <w:rsid w:val="006613DD"/>
    <w:rsid w:val="00685455"/>
    <w:rsid w:val="00692BC0"/>
    <w:rsid w:val="006A057E"/>
    <w:rsid w:val="006C615F"/>
    <w:rsid w:val="006D06B7"/>
    <w:rsid w:val="006D3502"/>
    <w:rsid w:val="006E50E3"/>
    <w:rsid w:val="006F7FA0"/>
    <w:rsid w:val="00701A8C"/>
    <w:rsid w:val="00726ED2"/>
    <w:rsid w:val="00731989"/>
    <w:rsid w:val="00736FF1"/>
    <w:rsid w:val="00775A02"/>
    <w:rsid w:val="00777FC9"/>
    <w:rsid w:val="007953A3"/>
    <w:rsid w:val="007B282F"/>
    <w:rsid w:val="007C50B1"/>
    <w:rsid w:val="00804B4D"/>
    <w:rsid w:val="00805A6B"/>
    <w:rsid w:val="00836DA1"/>
    <w:rsid w:val="00847954"/>
    <w:rsid w:val="00851CFC"/>
    <w:rsid w:val="00861743"/>
    <w:rsid w:val="00862B68"/>
    <w:rsid w:val="008645FE"/>
    <w:rsid w:val="008648C8"/>
    <w:rsid w:val="008670E4"/>
    <w:rsid w:val="008824C9"/>
    <w:rsid w:val="00896DD3"/>
    <w:rsid w:val="008A32C5"/>
    <w:rsid w:val="008A36A2"/>
    <w:rsid w:val="008B549B"/>
    <w:rsid w:val="008C02AD"/>
    <w:rsid w:val="008D32F2"/>
    <w:rsid w:val="00923137"/>
    <w:rsid w:val="009302DB"/>
    <w:rsid w:val="00935958"/>
    <w:rsid w:val="00953771"/>
    <w:rsid w:val="00955E8B"/>
    <w:rsid w:val="009569FD"/>
    <w:rsid w:val="0096148A"/>
    <w:rsid w:val="0096212C"/>
    <w:rsid w:val="009A31EA"/>
    <w:rsid w:val="009B6132"/>
    <w:rsid w:val="009C13D9"/>
    <w:rsid w:val="009C1BE2"/>
    <w:rsid w:val="009D713D"/>
    <w:rsid w:val="009E0CB0"/>
    <w:rsid w:val="009F2619"/>
    <w:rsid w:val="00A05B34"/>
    <w:rsid w:val="00A06DAA"/>
    <w:rsid w:val="00A11A6D"/>
    <w:rsid w:val="00A12D43"/>
    <w:rsid w:val="00A20465"/>
    <w:rsid w:val="00A2208F"/>
    <w:rsid w:val="00A30728"/>
    <w:rsid w:val="00A31B06"/>
    <w:rsid w:val="00A56639"/>
    <w:rsid w:val="00A5727C"/>
    <w:rsid w:val="00A631A0"/>
    <w:rsid w:val="00A6706B"/>
    <w:rsid w:val="00A71CD1"/>
    <w:rsid w:val="00A72FC7"/>
    <w:rsid w:val="00A85087"/>
    <w:rsid w:val="00A858F2"/>
    <w:rsid w:val="00A91332"/>
    <w:rsid w:val="00A91AC6"/>
    <w:rsid w:val="00AB7EB5"/>
    <w:rsid w:val="00AD1881"/>
    <w:rsid w:val="00AD2B42"/>
    <w:rsid w:val="00AD64A0"/>
    <w:rsid w:val="00AF2734"/>
    <w:rsid w:val="00AF6C16"/>
    <w:rsid w:val="00B01572"/>
    <w:rsid w:val="00B17890"/>
    <w:rsid w:val="00B23A96"/>
    <w:rsid w:val="00B262C0"/>
    <w:rsid w:val="00B27AE4"/>
    <w:rsid w:val="00B37C77"/>
    <w:rsid w:val="00B5559F"/>
    <w:rsid w:val="00B601AE"/>
    <w:rsid w:val="00B74E24"/>
    <w:rsid w:val="00B7777C"/>
    <w:rsid w:val="00BA0E69"/>
    <w:rsid w:val="00BA3C58"/>
    <w:rsid w:val="00BC5575"/>
    <w:rsid w:val="00BD7568"/>
    <w:rsid w:val="00BE0AAB"/>
    <w:rsid w:val="00BE3836"/>
    <w:rsid w:val="00BE44A4"/>
    <w:rsid w:val="00BF4A83"/>
    <w:rsid w:val="00C120BE"/>
    <w:rsid w:val="00C233F4"/>
    <w:rsid w:val="00C23C1C"/>
    <w:rsid w:val="00C27BE0"/>
    <w:rsid w:val="00C31B1F"/>
    <w:rsid w:val="00C47830"/>
    <w:rsid w:val="00C5005E"/>
    <w:rsid w:val="00C51813"/>
    <w:rsid w:val="00C80A04"/>
    <w:rsid w:val="00CB0C30"/>
    <w:rsid w:val="00CB1340"/>
    <w:rsid w:val="00CC3300"/>
    <w:rsid w:val="00CC4F54"/>
    <w:rsid w:val="00CC6938"/>
    <w:rsid w:val="00CE3FDC"/>
    <w:rsid w:val="00CE6C14"/>
    <w:rsid w:val="00D03D16"/>
    <w:rsid w:val="00D10E50"/>
    <w:rsid w:val="00D12306"/>
    <w:rsid w:val="00D16AC7"/>
    <w:rsid w:val="00D2647F"/>
    <w:rsid w:val="00D3674F"/>
    <w:rsid w:val="00D40B89"/>
    <w:rsid w:val="00D54A39"/>
    <w:rsid w:val="00D558C6"/>
    <w:rsid w:val="00D60221"/>
    <w:rsid w:val="00D661CD"/>
    <w:rsid w:val="00D67717"/>
    <w:rsid w:val="00D75039"/>
    <w:rsid w:val="00DB3A94"/>
    <w:rsid w:val="00DB5B1C"/>
    <w:rsid w:val="00DC0FAF"/>
    <w:rsid w:val="00DC6F69"/>
    <w:rsid w:val="00DD0F51"/>
    <w:rsid w:val="00DD3726"/>
    <w:rsid w:val="00DD67AA"/>
    <w:rsid w:val="00DD77C7"/>
    <w:rsid w:val="00DE1743"/>
    <w:rsid w:val="00DF2E1C"/>
    <w:rsid w:val="00DF6CD8"/>
    <w:rsid w:val="00E11793"/>
    <w:rsid w:val="00E230F8"/>
    <w:rsid w:val="00E42697"/>
    <w:rsid w:val="00E44960"/>
    <w:rsid w:val="00E60FCA"/>
    <w:rsid w:val="00E611CD"/>
    <w:rsid w:val="00E6216D"/>
    <w:rsid w:val="00E74390"/>
    <w:rsid w:val="00E935DF"/>
    <w:rsid w:val="00E97108"/>
    <w:rsid w:val="00EB4B1B"/>
    <w:rsid w:val="00EC50D0"/>
    <w:rsid w:val="00EC56F1"/>
    <w:rsid w:val="00EC5A53"/>
    <w:rsid w:val="00EF3BBF"/>
    <w:rsid w:val="00EF489A"/>
    <w:rsid w:val="00EF63A4"/>
    <w:rsid w:val="00F058C7"/>
    <w:rsid w:val="00F17BA2"/>
    <w:rsid w:val="00F3037D"/>
    <w:rsid w:val="00F31D6C"/>
    <w:rsid w:val="00F37F7D"/>
    <w:rsid w:val="00F718F8"/>
    <w:rsid w:val="00F73AE7"/>
    <w:rsid w:val="00F91C03"/>
    <w:rsid w:val="00FB4403"/>
    <w:rsid w:val="00FB6F8F"/>
    <w:rsid w:val="00FB7C8F"/>
    <w:rsid w:val="00FE4671"/>
    <w:rsid w:val="00FE573F"/>
    <w:rsid w:val="00FF0538"/>
    <w:rsid w:val="00FF6DAB"/>
    <w:rsid w:val="01270B60"/>
    <w:rsid w:val="01C05DAC"/>
    <w:rsid w:val="0236298F"/>
    <w:rsid w:val="034158B7"/>
    <w:rsid w:val="037A470B"/>
    <w:rsid w:val="03DD6F58"/>
    <w:rsid w:val="03E062B1"/>
    <w:rsid w:val="04200458"/>
    <w:rsid w:val="05706348"/>
    <w:rsid w:val="058D1323"/>
    <w:rsid w:val="059613B1"/>
    <w:rsid w:val="0658228F"/>
    <w:rsid w:val="06A34832"/>
    <w:rsid w:val="06A835A3"/>
    <w:rsid w:val="07DE6892"/>
    <w:rsid w:val="081C6A98"/>
    <w:rsid w:val="0939169E"/>
    <w:rsid w:val="09C34AA8"/>
    <w:rsid w:val="0BB85F7C"/>
    <w:rsid w:val="0C6E1835"/>
    <w:rsid w:val="0C816B59"/>
    <w:rsid w:val="0CD56AE8"/>
    <w:rsid w:val="0D0C56CC"/>
    <w:rsid w:val="0DB709BF"/>
    <w:rsid w:val="0E575265"/>
    <w:rsid w:val="0F721AA9"/>
    <w:rsid w:val="0F827B16"/>
    <w:rsid w:val="0FCB2C1A"/>
    <w:rsid w:val="0FF87496"/>
    <w:rsid w:val="103C624E"/>
    <w:rsid w:val="114427E2"/>
    <w:rsid w:val="125F29F0"/>
    <w:rsid w:val="12CC5C7C"/>
    <w:rsid w:val="12E70786"/>
    <w:rsid w:val="1366627B"/>
    <w:rsid w:val="13793650"/>
    <w:rsid w:val="13D72D0C"/>
    <w:rsid w:val="14BB3315"/>
    <w:rsid w:val="15AE4FFA"/>
    <w:rsid w:val="15BE06AD"/>
    <w:rsid w:val="16E37480"/>
    <w:rsid w:val="170B5942"/>
    <w:rsid w:val="172325D9"/>
    <w:rsid w:val="17786C0C"/>
    <w:rsid w:val="184934B1"/>
    <w:rsid w:val="19111F0E"/>
    <w:rsid w:val="1A1D1D81"/>
    <w:rsid w:val="1AFA4B58"/>
    <w:rsid w:val="1C2A1E22"/>
    <w:rsid w:val="1C3F708D"/>
    <w:rsid w:val="1DB53465"/>
    <w:rsid w:val="1DB862B6"/>
    <w:rsid w:val="1EE73BF4"/>
    <w:rsid w:val="1FD817FD"/>
    <w:rsid w:val="205A6559"/>
    <w:rsid w:val="20B84016"/>
    <w:rsid w:val="20BE072B"/>
    <w:rsid w:val="20EE482F"/>
    <w:rsid w:val="219957CD"/>
    <w:rsid w:val="21E22D51"/>
    <w:rsid w:val="21E9745A"/>
    <w:rsid w:val="22044946"/>
    <w:rsid w:val="234C1D49"/>
    <w:rsid w:val="24496B8B"/>
    <w:rsid w:val="24876581"/>
    <w:rsid w:val="24F616F8"/>
    <w:rsid w:val="255619BB"/>
    <w:rsid w:val="26286D9F"/>
    <w:rsid w:val="26946563"/>
    <w:rsid w:val="27411C80"/>
    <w:rsid w:val="28AC45BB"/>
    <w:rsid w:val="2929291B"/>
    <w:rsid w:val="293C7A0F"/>
    <w:rsid w:val="29E748A8"/>
    <w:rsid w:val="29F95312"/>
    <w:rsid w:val="2AE00E15"/>
    <w:rsid w:val="2B77524D"/>
    <w:rsid w:val="2C0B0878"/>
    <w:rsid w:val="2EA63774"/>
    <w:rsid w:val="2EDF0897"/>
    <w:rsid w:val="2EEF1BAB"/>
    <w:rsid w:val="2F371BDA"/>
    <w:rsid w:val="2FA81564"/>
    <w:rsid w:val="301413DD"/>
    <w:rsid w:val="301E4CFF"/>
    <w:rsid w:val="302A55CD"/>
    <w:rsid w:val="30623B25"/>
    <w:rsid w:val="31131318"/>
    <w:rsid w:val="312765DD"/>
    <w:rsid w:val="31914BD6"/>
    <w:rsid w:val="31A47570"/>
    <w:rsid w:val="31B10208"/>
    <w:rsid w:val="31DE003A"/>
    <w:rsid w:val="320F1CFE"/>
    <w:rsid w:val="32172502"/>
    <w:rsid w:val="33091A91"/>
    <w:rsid w:val="33712D69"/>
    <w:rsid w:val="339864E8"/>
    <w:rsid w:val="33D41335"/>
    <w:rsid w:val="33FE1417"/>
    <w:rsid w:val="347013BE"/>
    <w:rsid w:val="34745EFD"/>
    <w:rsid w:val="365E2BA1"/>
    <w:rsid w:val="367B411B"/>
    <w:rsid w:val="36B33C7F"/>
    <w:rsid w:val="37752F47"/>
    <w:rsid w:val="37807645"/>
    <w:rsid w:val="3837570C"/>
    <w:rsid w:val="3A1D1001"/>
    <w:rsid w:val="3A477C08"/>
    <w:rsid w:val="3AAE0639"/>
    <w:rsid w:val="3B39005E"/>
    <w:rsid w:val="3D513645"/>
    <w:rsid w:val="3D570C22"/>
    <w:rsid w:val="3DF735C4"/>
    <w:rsid w:val="3E4D3544"/>
    <w:rsid w:val="3EE90C9A"/>
    <w:rsid w:val="40914C93"/>
    <w:rsid w:val="409B207E"/>
    <w:rsid w:val="40CB7ED8"/>
    <w:rsid w:val="40CD3202"/>
    <w:rsid w:val="41B54ABE"/>
    <w:rsid w:val="431269BD"/>
    <w:rsid w:val="43631D79"/>
    <w:rsid w:val="43A40F05"/>
    <w:rsid w:val="441F1518"/>
    <w:rsid w:val="44D96358"/>
    <w:rsid w:val="44E94511"/>
    <w:rsid w:val="44FE7732"/>
    <w:rsid w:val="467240A4"/>
    <w:rsid w:val="46B26740"/>
    <w:rsid w:val="46F03C56"/>
    <w:rsid w:val="473B50DD"/>
    <w:rsid w:val="477507AD"/>
    <w:rsid w:val="478F3AFA"/>
    <w:rsid w:val="485F47A6"/>
    <w:rsid w:val="486C595C"/>
    <w:rsid w:val="48E97968"/>
    <w:rsid w:val="49141A84"/>
    <w:rsid w:val="4915472B"/>
    <w:rsid w:val="49DC01DD"/>
    <w:rsid w:val="4A4D63EF"/>
    <w:rsid w:val="4B0904A0"/>
    <w:rsid w:val="4C0A7196"/>
    <w:rsid w:val="4CD74500"/>
    <w:rsid w:val="4CE767A6"/>
    <w:rsid w:val="4D656CB6"/>
    <w:rsid w:val="4D937F04"/>
    <w:rsid w:val="4E106488"/>
    <w:rsid w:val="4E2168AB"/>
    <w:rsid w:val="4E6A1BFC"/>
    <w:rsid w:val="4F816F9E"/>
    <w:rsid w:val="4F860323"/>
    <w:rsid w:val="4FC16D31"/>
    <w:rsid w:val="4FFA5F9D"/>
    <w:rsid w:val="50411A76"/>
    <w:rsid w:val="50996DF1"/>
    <w:rsid w:val="50A13887"/>
    <w:rsid w:val="51577642"/>
    <w:rsid w:val="518B25EE"/>
    <w:rsid w:val="51EC2FAC"/>
    <w:rsid w:val="51FA7CB3"/>
    <w:rsid w:val="535169BE"/>
    <w:rsid w:val="535935D3"/>
    <w:rsid w:val="53AC47A4"/>
    <w:rsid w:val="54163F22"/>
    <w:rsid w:val="543E753F"/>
    <w:rsid w:val="546764E7"/>
    <w:rsid w:val="55BB1936"/>
    <w:rsid w:val="55BB450E"/>
    <w:rsid w:val="55ED5AC5"/>
    <w:rsid w:val="56664591"/>
    <w:rsid w:val="56F74F30"/>
    <w:rsid w:val="571F6A40"/>
    <w:rsid w:val="576B112A"/>
    <w:rsid w:val="57826360"/>
    <w:rsid w:val="57CE4670"/>
    <w:rsid w:val="583B6CB2"/>
    <w:rsid w:val="58482C0C"/>
    <w:rsid w:val="59227FDD"/>
    <w:rsid w:val="59347AD2"/>
    <w:rsid w:val="59D65FC3"/>
    <w:rsid w:val="5A3515A2"/>
    <w:rsid w:val="5ABB52E9"/>
    <w:rsid w:val="5AE1513E"/>
    <w:rsid w:val="5BCC4872"/>
    <w:rsid w:val="5D410277"/>
    <w:rsid w:val="5D44565B"/>
    <w:rsid w:val="5DB422F2"/>
    <w:rsid w:val="5DFD36CF"/>
    <w:rsid w:val="5E666436"/>
    <w:rsid w:val="5F5E5C2A"/>
    <w:rsid w:val="6062043F"/>
    <w:rsid w:val="61427965"/>
    <w:rsid w:val="616B2936"/>
    <w:rsid w:val="61D96D35"/>
    <w:rsid w:val="63185295"/>
    <w:rsid w:val="635039C9"/>
    <w:rsid w:val="6465159A"/>
    <w:rsid w:val="65CC3C15"/>
    <w:rsid w:val="66167EB5"/>
    <w:rsid w:val="6A32429B"/>
    <w:rsid w:val="6ABE7CB2"/>
    <w:rsid w:val="6B032D6E"/>
    <w:rsid w:val="6C733A39"/>
    <w:rsid w:val="6CBB25B6"/>
    <w:rsid w:val="6DA46FD3"/>
    <w:rsid w:val="6E591158"/>
    <w:rsid w:val="6EA20138"/>
    <w:rsid w:val="6EFF7755"/>
    <w:rsid w:val="6F252D36"/>
    <w:rsid w:val="6F4A3F04"/>
    <w:rsid w:val="6FD704C4"/>
    <w:rsid w:val="70C1227B"/>
    <w:rsid w:val="720D3AC4"/>
    <w:rsid w:val="722B15FE"/>
    <w:rsid w:val="723B577D"/>
    <w:rsid w:val="724920E0"/>
    <w:rsid w:val="731D0285"/>
    <w:rsid w:val="7331167A"/>
    <w:rsid w:val="73C53568"/>
    <w:rsid w:val="74361C70"/>
    <w:rsid w:val="747A44E2"/>
    <w:rsid w:val="74957A6D"/>
    <w:rsid w:val="74DF431D"/>
    <w:rsid w:val="75ED3BBE"/>
    <w:rsid w:val="77144C8C"/>
    <w:rsid w:val="773B135E"/>
    <w:rsid w:val="77A3018F"/>
    <w:rsid w:val="78582F7D"/>
    <w:rsid w:val="78BE73C0"/>
    <w:rsid w:val="78EE46BD"/>
    <w:rsid w:val="796E19A8"/>
    <w:rsid w:val="7A4E2510"/>
    <w:rsid w:val="7AB62A8D"/>
    <w:rsid w:val="7B374232"/>
    <w:rsid w:val="7B8C2C2B"/>
    <w:rsid w:val="7BE6090F"/>
    <w:rsid w:val="7C2B6E4A"/>
    <w:rsid w:val="7C700259"/>
    <w:rsid w:val="7D8F5450"/>
    <w:rsid w:val="7DFA1E65"/>
    <w:rsid w:val="7FA007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页眉 Char"/>
    <w:link w:val="4"/>
    <w:qFormat/>
    <w:uiPriority w:val="0"/>
    <w:rPr>
      <w:rFonts w:eastAsia="仿宋_GB2312"/>
      <w:kern w:val="2"/>
      <w:sz w:val="18"/>
      <w:szCs w:val="18"/>
    </w:rPr>
  </w:style>
  <w:style w:type="character" w:customStyle="1" w:styleId="10">
    <w:name w:val="批注框文本 Char"/>
    <w:link w:val="2"/>
    <w:qFormat/>
    <w:uiPriority w:val="0"/>
    <w:rPr>
      <w:rFonts w:eastAsia="仿宋_GB2312"/>
      <w:kern w:val="2"/>
      <w:sz w:val="18"/>
      <w:szCs w:val="18"/>
    </w:rPr>
  </w:style>
  <w:style w:type="paragraph" w:customStyle="1" w:styleId="11">
    <w:name w:val="列出段落1"/>
    <w:basedOn w:val="1"/>
    <w:unhideWhenUsed/>
    <w:qFormat/>
    <w:uiPriority w:val="99"/>
    <w:pPr>
      <w:ind w:firstLine="420" w:firstLineChars="200"/>
    </w:p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zlj</Company>
  <Pages>10</Pages>
  <Words>3242</Words>
  <Characters>3737</Characters>
  <Lines>27</Lines>
  <Paragraphs>7</Paragraphs>
  <ScaleCrop>false</ScaleCrop>
  <LinksUpToDate>false</LinksUpToDate>
  <CharactersWithSpaces>3873</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2016-06-30T00:58:00Z</dcterms:created>
  <dc:creator>Administrator</dc:creator>
  <cp:lastModifiedBy>Administrator</cp:lastModifiedBy>
  <cp:lastPrinted>2016-07-15T01:38:00Z</cp:lastPrinted>
  <dcterms:modified xsi:type="dcterms:W3CDTF">2016-08-03T06:26:00Z</dcterms:modified>
  <dc:title>发文字号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