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pacing w:val="5"/>
          <w:sz w:val="36"/>
          <w:szCs w:val="36"/>
        </w:rPr>
        <w:t>日本知识产权实务研讨会</w:t>
      </w:r>
      <w:r>
        <w:rPr>
          <w:rFonts w:hint="eastAsia" w:ascii="方正小标宋_GBK" w:eastAsia="方正小标宋_GBK"/>
          <w:color w:val="000000"/>
          <w:sz w:val="36"/>
          <w:szCs w:val="36"/>
        </w:rPr>
        <w:t>报名回执</w:t>
      </w:r>
    </w:p>
    <w:tbl>
      <w:tblPr>
        <w:tblStyle w:val="4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240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地址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职务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right="-312" w:rightChars="-1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</w:rPr>
        <w:t xml:space="preserve">    拟参会人员请于7月8日前将报名回执通过邮件方式发送至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3"/>
          <w:rFonts w:hint="eastAsia" w:ascii="仿宋_GB2312" w:hAnsi="仿宋" w:cs="仿宋"/>
          <w:color w:val="000000"/>
          <w:u w:val="none"/>
        </w:rPr>
        <w:t>gdippa@126.com</w:t>
      </w:r>
      <w:r>
        <w:rPr>
          <w:rStyle w:val="3"/>
          <w:rFonts w:hint="eastAsia" w:ascii="仿宋_GB2312" w:hAnsi="仿宋" w:cs="仿宋"/>
          <w:color w:val="000000"/>
          <w:u w:val="none"/>
        </w:rPr>
        <w:fldChar w:fldCharType="end"/>
      </w:r>
      <w:r>
        <w:rPr>
          <w:rFonts w:hint="eastAsia" w:ascii="仿宋_GB2312" w:hAnsi="仿宋" w:cs="仿宋"/>
          <w:color w:val="000000"/>
        </w:rPr>
        <w:t>或登录广东知识产权保护协会网站（网址：</w:t>
      </w:r>
      <w:r>
        <w:rPr>
          <w:rFonts w:hint="eastAsia" w:ascii="仿宋_GB2312" w:hAnsi="仿宋" w:cs="仿宋"/>
          <w:color w:val="000000"/>
          <w:szCs w:val="32"/>
        </w:rPr>
        <w:t>http://www.gdippa.com/news/enrollment_detail.aspx?ChannelId=02020402</w:t>
      </w:r>
      <w:r>
        <w:rPr>
          <w:rFonts w:hint="eastAsia" w:ascii="仿宋_GB2312" w:hAnsi="仿宋" w:cs="仿宋"/>
          <w:color w:val="000000"/>
        </w:rPr>
        <w:t>）进行报名。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semic Tim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1812"/>
    <w:rsid w:val="07D818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2016-07-01T06:19:00Z</dcterms:created>
  <dc:creator>Administrator</dc:creator>
  <cp:lastModifiedBy>Administrator</cp:lastModifiedBy>
  <dcterms:modified xsi:type="dcterms:W3CDTF">2016-07-01T06:20:17Z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