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auto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“天英汇”第三届广东企业知识产权保护案件研讨会议程</w:t>
      </w:r>
    </w:p>
    <w:tbl>
      <w:tblPr>
        <w:tblStyle w:val="5"/>
        <w:tblpPr w:leftFromText="180" w:rightFromText="180" w:vertAnchor="text" w:horzAnchor="page" w:tblpX="1003" w:tblpY="803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1"/>
        <w:gridCol w:w="4472"/>
        <w:gridCol w:w="3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会议内容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主讲嘉宾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99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6"/>
              </w:rPr>
              <w:t>4月23日 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8:30 ~ 9:00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参会人员签到进场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9:10 ~ 9:20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主持人介绍嘉宾、主办方领导讲话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9:20 ~ 10:30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《专利法》条款司法解释和案例点评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岳利浩：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广东省高级人民法院知识 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产权庭审判长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9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茶歇10分钟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10:40 ~ 11:50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专利的创造性与商标的显著性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（案例讲解）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郑志柱：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广州知识产权法院法官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9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12:00-1:30--中餐（就餐地点：酒店一楼宴会厅）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9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6"/>
              </w:rPr>
              <w:t>4月23日 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1:30 ~ 2:30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商标侵权与被侵权典型案例评述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邓燕辉：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广东省高级人民法院知识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产权庭高级法官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2:30 ~ 3:30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知识产权发展大趋势及维权策略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黄爱民：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广州市知识产权局规划发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展处处长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9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茶歇10分钟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3:40 ~ 4:30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驰名商标的保护与认定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中国驰名商标资深专家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4:30 ~ 5:30</w:t>
            </w:r>
          </w:p>
        </w:tc>
        <w:tc>
          <w:tcPr>
            <w:tcW w:w="4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现场互动提问解答</w:t>
            </w:r>
          </w:p>
        </w:tc>
        <w:tc>
          <w:tcPr>
            <w:tcW w:w="3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议程</w:t>
      </w:r>
    </w:p>
    <w:p>
      <w:pPr>
        <w:jc w:val="both"/>
        <w:rPr>
          <w:rFonts w:ascii="仿宋" w:hAnsi="仿宋" w:eastAsia="仿宋"/>
          <w:sz w:val="28"/>
          <w:szCs w:val="36"/>
        </w:rPr>
      </w:pPr>
      <w:bookmarkStart w:id="0" w:name="_GoBack"/>
      <w:bookmarkEnd w:id="0"/>
    </w:p>
    <w:sectPr>
      <w:pgSz w:w="11906" w:h="16838"/>
      <w:pgMar w:top="2410" w:right="1800" w:bottom="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9D3194"/>
    <w:rsid w:val="0002039E"/>
    <w:rsid w:val="000B155E"/>
    <w:rsid w:val="0030537B"/>
    <w:rsid w:val="003E2A14"/>
    <w:rsid w:val="006354A4"/>
    <w:rsid w:val="008F49DD"/>
    <w:rsid w:val="00A42B25"/>
    <w:rsid w:val="00C018CB"/>
    <w:rsid w:val="00CA629D"/>
    <w:rsid w:val="00CD7FDA"/>
    <w:rsid w:val="00DA3D8E"/>
    <w:rsid w:val="00F7540F"/>
    <w:rsid w:val="04DD721D"/>
    <w:rsid w:val="13637FE0"/>
    <w:rsid w:val="192647E4"/>
    <w:rsid w:val="1EA63EEB"/>
    <w:rsid w:val="28226781"/>
    <w:rsid w:val="29181DA3"/>
    <w:rsid w:val="3AFC11E8"/>
    <w:rsid w:val="41FA41F6"/>
    <w:rsid w:val="43423A01"/>
    <w:rsid w:val="442603F1"/>
    <w:rsid w:val="55E34DF9"/>
    <w:rsid w:val="5C9D3194"/>
    <w:rsid w:val="5E4D056E"/>
    <w:rsid w:val="62914DD8"/>
    <w:rsid w:val="63AF2AB4"/>
    <w:rsid w:val="6948455C"/>
    <w:rsid w:val="6A0C559F"/>
    <w:rsid w:val="6F294088"/>
    <w:rsid w:val="781C021C"/>
    <w:rsid w:val="7ECD49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京天华盛</Company>
  <Pages>1</Pages>
  <Words>234</Words>
  <Characters>1339</Characters>
  <Lines>11</Lines>
  <Paragraphs>3</Paragraphs>
  <ScaleCrop>false</ScaleCrop>
  <LinksUpToDate>false</LinksUpToDate>
  <CharactersWithSpaces>1570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2016-04-12T04:16:00Z</dcterms:created>
  <dc:creator>Administrator</dc:creator>
  <cp:lastModifiedBy>Administrator</cp:lastModifiedBy>
  <cp:lastPrinted>2016-04-12T07:32:00Z</cp:lastPrinted>
  <dcterms:modified xsi:type="dcterms:W3CDTF">2016-04-15T10:37:51Z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