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附件4</w:t>
      </w:r>
    </w:p>
    <w:p>
      <w:pPr>
        <w:ind w:firstLine="0"/>
        <w:jc w:val="center"/>
        <w:rPr>
          <w:rFonts w:ascii="小标宋" w:hAnsi="黑体" w:eastAsia="小标宋" w:cs="仿宋"/>
          <w:sz w:val="44"/>
          <w:szCs w:val="44"/>
        </w:rPr>
      </w:pPr>
      <w:r>
        <w:rPr>
          <w:rFonts w:hint="eastAsia" w:ascii="小标宋" w:hAnsi="黑体" w:eastAsia="小标宋" w:cs="仿宋"/>
          <w:sz w:val="44"/>
          <w:szCs w:val="44"/>
        </w:rPr>
        <w:t>部分讲者简介</w:t>
      </w:r>
    </w:p>
    <w:p>
      <w:pPr>
        <w:rPr>
          <w:rFonts w:ascii="小标宋" w:hAnsi="黑体" w:eastAsia="小标宋" w:cs="仿宋"/>
          <w:sz w:val="44"/>
          <w:szCs w:val="44"/>
        </w:rPr>
      </w:pPr>
      <w:r>
        <w:rPr>
          <w:rFonts w:hint="eastAsia" w:ascii="小标宋" w:hAnsi="黑体" w:eastAsia="小标宋" w:cs="仿宋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1304925</wp:posOffset>
            </wp:positionH>
            <wp:positionV relativeFrom="margin">
              <wp:posOffset>1200150</wp:posOffset>
            </wp:positionV>
            <wp:extent cx="876300" cy="1095375"/>
            <wp:effectExtent l="0" t="0" r="7620" b="1905"/>
            <wp:wrapSquare wrapText="bothSides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Start w:id="2" w:name="_GoBack"/>
      <w:r>
        <w:rPr>
          <w:rFonts w:hint="eastAsia" w:ascii="小标宋" w:hAnsi="黑体" w:eastAsia="小标宋" w:cs="仿宋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3857625</wp:posOffset>
            </wp:positionH>
            <wp:positionV relativeFrom="margin">
              <wp:posOffset>1200150</wp:posOffset>
            </wp:positionV>
            <wp:extent cx="895350" cy="1114425"/>
            <wp:effectExtent l="0" t="0" r="3810" b="13335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End w:id="2"/>
    </w:p>
    <w:p>
      <w:pPr>
        <w:shd w:val="clear" w:color="auto" w:fill="FFFFFF"/>
        <w:spacing w:line="360" w:lineRule="auto"/>
        <w:jc w:val="center"/>
        <w:rPr>
          <w:rFonts w:ascii="仿宋" w:hAnsi="仿宋" w:eastAsia="仿宋" w:cs="仿宋"/>
          <w:b/>
          <w:color w:val="414340"/>
          <w:sz w:val="24"/>
          <w:szCs w:val="24"/>
        </w:rPr>
      </w:pPr>
    </w:p>
    <w:p>
      <w:pPr>
        <w:shd w:val="clear" w:color="auto" w:fill="FFFFFF"/>
        <w:spacing w:line="480" w:lineRule="exact"/>
        <w:jc w:val="left"/>
        <w:rPr>
          <w:rFonts w:ascii="Times New Roman" w:hAnsi="Times New Roman" w:eastAsia="仿宋" w:cs="Times New Roman"/>
          <w:b/>
          <w:color w:val="414340"/>
          <w:sz w:val="24"/>
          <w:szCs w:val="24"/>
        </w:rPr>
      </w:pPr>
      <w:r>
        <w:rPr>
          <w:rFonts w:hint="eastAsia" w:eastAsia="仿宋"/>
          <w:b/>
          <w:color w:val="414340"/>
          <w:sz w:val="24"/>
          <w:szCs w:val="24"/>
        </w:rPr>
        <w:t xml:space="preserve">            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>Clémence VALLÉE (</w:t>
      </w:r>
      <w:r>
        <w:rPr>
          <w:rFonts w:hint="default" w:ascii="Times New Roman" w:hAnsi="仿宋" w:eastAsia="仿宋" w:cs="Times New Roman"/>
          <w:b/>
          <w:color w:val="414340"/>
          <w:sz w:val="24"/>
          <w:szCs w:val="24"/>
        </w:rPr>
        <w:t>王柯蕾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 xml:space="preserve">)        </w:t>
      </w:r>
      <w:r>
        <w:rPr>
          <w:rFonts w:hint="eastAsia" w:eastAsia="仿宋"/>
          <w:b/>
          <w:color w:val="414340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 xml:space="preserve">    </w:t>
      </w:r>
      <w:r>
        <w:rPr>
          <w:rFonts w:hint="default" w:ascii="Times New Roman" w:hAnsi="仿宋" w:eastAsia="仿宋" w:cs="Times New Roman"/>
          <w:b/>
          <w:color w:val="414340"/>
          <w:sz w:val="24"/>
          <w:szCs w:val="24"/>
        </w:rPr>
        <w:t>赵晶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 xml:space="preserve"> (Jing ZHAO)</w:t>
      </w:r>
    </w:p>
    <w:p>
      <w:pPr>
        <w:shd w:val="clear" w:color="auto" w:fill="FFFFFF"/>
        <w:spacing w:line="480" w:lineRule="exact"/>
        <w:jc w:val="left"/>
        <w:rPr>
          <w:rFonts w:ascii="Times New Roman" w:hAnsi="Times New Roman" w:eastAsia="仿宋" w:cs="Times New Roman"/>
          <w:b/>
          <w:color w:val="414340"/>
          <w:sz w:val="24"/>
          <w:szCs w:val="24"/>
        </w:rPr>
      </w:pPr>
      <w:r>
        <w:rPr>
          <w:rFonts w:hint="eastAsia" w:eastAsia="仿宋"/>
          <w:b/>
          <w:color w:val="414340"/>
          <w:sz w:val="24"/>
          <w:szCs w:val="24"/>
        </w:rPr>
        <w:t xml:space="preserve">   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LLR</w:t>
      </w:r>
      <w:r>
        <w:rPr>
          <w:rFonts w:hint="default" w:ascii="Times New Roman" w:hAnsi="仿宋" w:eastAsia="仿宋" w:cs="Times New Roman"/>
          <w:color w:val="000000"/>
          <w:sz w:val="24"/>
          <w:szCs w:val="24"/>
        </w:rPr>
        <w:t>知识产权事务所</w:t>
      </w:r>
      <w:r>
        <w:rPr>
          <w:rFonts w:hint="default" w:ascii="Times New Roman" w:hAnsi="仿宋" w:eastAsia="仿宋" w:cs="Times New Roman"/>
          <w:b/>
          <w:color w:val="414340"/>
          <w:sz w:val="24"/>
          <w:szCs w:val="24"/>
        </w:rPr>
        <w:t>合伙人</w:t>
      </w:r>
      <w:r>
        <w:rPr>
          <w:rFonts w:hint="default" w:ascii="Times New Roman" w:hAnsi="Times New Roman" w:eastAsia="仿宋" w:cs="Times New Roman"/>
          <w:b/>
          <w:color w:val="414340"/>
          <w:sz w:val="24"/>
          <w:szCs w:val="24"/>
        </w:rPr>
        <w:t xml:space="preserve">                 </w:t>
      </w:r>
      <w:r>
        <w:rPr>
          <w:rFonts w:hint="default" w:ascii="Times New Roman" w:hAnsi="仿宋" w:eastAsia="仿宋" w:cs="Times New Roman"/>
          <w:b/>
          <w:color w:val="414340"/>
          <w:sz w:val="24"/>
          <w:szCs w:val="24"/>
        </w:rPr>
        <w:t>专利代理人</w:t>
      </w:r>
    </w:p>
    <w:p>
      <w:pPr>
        <w:shd w:val="clear" w:color="auto" w:fill="FFFFFF"/>
        <w:spacing w:line="560" w:lineRule="exact"/>
        <w:ind w:firstLine="544" w:firstLineChars="200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LLR是一家专利、商标代理事务所，专注于知识产权咨询业务。该所于2000年成立于巴黎，并于2008年在北京设立办公室。是为数不多的同时在法国和中国设有办公室的知识产权事务所之一。</w:t>
      </w:r>
    </w:p>
    <w:p>
      <w:pPr>
        <w:shd w:val="clear" w:color="auto" w:fill="FFFFFF"/>
        <w:spacing w:line="560" w:lineRule="exact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bookmarkStart w:id="0" w:name="OLE_LINK1"/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Clémence VALL E</w:t>
      </w:r>
      <w:bookmarkEnd w:id="0"/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在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LLR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知识产权事务所从事国际知识产权业务已达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14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年之久。她于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2006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年获得欧盟专利代理资质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，2009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年获得法国专利代理资质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，2011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年起担任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 xml:space="preserve">LLR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合伙人。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2013年，Clémence VALL E从巴黎来到北京加入LLR中国团队。在这里，她的工作包括管理专利部门及协助客户在中、欧两地制定知识产权战略及维护知识产权成果。</w:t>
      </w:r>
    </w:p>
    <w:p>
      <w:pPr>
        <w:shd w:val="clear" w:color="auto" w:fill="FFFFFF"/>
        <w:spacing w:line="560" w:lineRule="exact"/>
        <w:ind w:firstLine="55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赵晶已经在LLR知识产权事务所工作6年。她于2011年获得中国专利代理人资格，现在是专利部门的负责人。赵晶毕业于清华大学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并获得了法国里昂中央理工大学工程师文凭。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Clémence VALLÉE 和赵晶为企业提供全方位的咨询服务，包括：策略制定、取得专利权（特别是中、欧两地）、后续诉讼谈判、知识产权培训等。她们都曾长期进行深入的侵权风险分析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（FTO）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研究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GB"/>
        </w:rPr>
        <w:t>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尤其针对企业新产品开发方向。</w:t>
      </w:r>
    </w:p>
    <w:p>
      <w:pPr>
        <w:widowControl/>
        <w:shd w:val="clear" w:color="auto" w:fill="0AA2E1"/>
        <w:spacing w:line="480" w:lineRule="exac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66675</wp:posOffset>
            </wp:positionV>
            <wp:extent cx="1002030" cy="1504950"/>
            <wp:effectExtent l="116840" t="86360" r="344170" b="328930"/>
            <wp:wrapNone/>
            <wp:docPr id="1" name="Picture 1" descr="D:\KennyRen\Personal\Kenny 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KennyRen\Personal\Kenny R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Kenny REN ZHONG JIE 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任中杰</w:t>
      </w:r>
    </w:p>
    <w:p>
      <w:pPr>
        <w:widowControl/>
        <w:shd w:val="clear" w:color="auto" w:fill="0AA2E1"/>
        <w:spacing w:line="48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Style w:val="3"/>
          <w:rFonts w:hint="default" w:ascii="Arial" w:hAnsi="Arial" w:eastAsia="宋体" w:cs="Arial"/>
          <w:color w:val="000000"/>
          <w:kern w:val="0"/>
          <w:sz w:val="24"/>
          <w:szCs w:val="24"/>
        </w:rPr>
        <w:t>kenny.ren</w:t>
      </w:r>
      <w:r>
        <w:rPr>
          <w:rStyle w:val="3"/>
          <w:rFonts w:ascii="Arial" w:hAnsi="Arial" w:eastAsia="宋体" w:cs="Arial"/>
          <w:color w:val="000000"/>
          <w:kern w:val="0"/>
          <w:sz w:val="24"/>
          <w:szCs w:val="24"/>
        </w:rPr>
        <w:t>@plass.asia</w:t>
      </w:r>
    </w:p>
    <w:p>
      <w:pPr>
        <w:widowControl/>
        <w:spacing w:after="0" w:line="440" w:lineRule="exact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bookmarkStart w:id="1" w:name="OLE_LINK2"/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&gt;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职位：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中国专利及商标代理人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知识产权顾问</w:t>
      </w:r>
    </w:p>
    <w:p>
      <w:pPr>
        <w:widowControl/>
        <w:spacing w:after="0" w:line="44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&gt;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领域：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机械及电子领域的专利代理以及专利咨询；涉外商标代理；知识产权维权</w:t>
      </w:r>
      <w:bookmarkEnd w:id="1"/>
    </w:p>
    <w:p>
      <w:pPr>
        <w:widowControl/>
        <w:spacing w:line="44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&gt; 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简历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</w:t>
      </w:r>
    </w:p>
    <w:p>
      <w:pPr>
        <w:widowControl/>
        <w:spacing w:after="0" w:line="44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任中杰先生是法国凯步律师事务所上海代表处的知识产权顾问，在专利业务上专攻机械电子领域的专利申请、侵权分析及专利咨询，客户所在行业涵盖汽车、机械、建筑等；并且，任中杰先生还擅长涉外商标代理及商标、域名维权工作，所服务过的企业行业涉及化妆品、奢侈品及快速消费品。</w:t>
      </w:r>
    </w:p>
    <w:p>
      <w:pPr>
        <w:widowControl/>
        <w:spacing w:line="440" w:lineRule="exac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&gt; 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教育背景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</w:t>
      </w:r>
    </w:p>
    <w:p>
      <w:pPr>
        <w:widowControl/>
        <w:spacing w:after="0" w:line="44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中国执业专利代理人</w:t>
      </w:r>
    </w:p>
    <w:p>
      <w:pPr>
        <w:widowControl/>
        <w:spacing w:after="0" w:line="44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中国执业律师</w:t>
      </w:r>
    </w:p>
    <w:p>
      <w:pPr>
        <w:widowControl/>
        <w:spacing w:after="0" w:line="44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上海大学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知识产权法学硕士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after="0" w:line="44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上海大学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机械电子工程学士</w:t>
      </w:r>
    </w:p>
    <w:p>
      <w:pPr>
        <w:widowControl/>
        <w:shd w:val="clear" w:color="auto" w:fill="0AA2E1"/>
        <w:spacing w:line="480" w:lineRule="exact"/>
        <w:jc w:val="left"/>
        <w:rPr>
          <w:rFonts w:ascii="Times New Roman" w:hAnsi="Times New Roman" w:eastAsia="宋体" w:cs="Times New Roman"/>
          <w:b/>
          <w:bCs/>
          <w:color w:val="FFFFFF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FFFFFF"/>
          <w:kern w:val="0"/>
          <w:sz w:val="24"/>
          <w:szCs w:val="24"/>
        </w:rPr>
        <w:t xml:space="preserve">Steven ZHANG BIAO </w:t>
      </w:r>
      <w:r>
        <w:rPr>
          <w:rFonts w:hint="default" w:ascii="Times New Roman" w:hAnsi="Arial" w:eastAsia="宋体" w:cs="Times New Roman"/>
          <w:b/>
          <w:bCs/>
          <w:color w:val="FFFFFF"/>
          <w:kern w:val="0"/>
          <w:sz w:val="24"/>
          <w:szCs w:val="24"/>
        </w:rPr>
        <w:t>张彪</w:t>
      </w:r>
    </w:p>
    <w:p>
      <w:pPr>
        <w:widowControl/>
        <w:shd w:val="clear" w:color="auto" w:fill="0AA2E1"/>
        <w:spacing w:line="48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19050</wp:posOffset>
            </wp:positionV>
            <wp:extent cx="1057275" cy="1343025"/>
            <wp:effectExtent l="116840" t="86360" r="334645" b="323215"/>
            <wp:wrapNone/>
            <wp:docPr id="15367" name="Picture 7" descr="C:\Users\User\AppData\Roaming\Tencent\Users\27364975\QQ\WinTemp\RichOle\5[RKCT4M2V7@TYQ[2103YP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Picture 7" descr="C:\Users\User\AppData\Roaming\Tencent\Users\27364975\QQ\WinTemp\RichOle\5[RKCT4M2V7@TYQ[2103YP6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"mailto:Steven.zhang@plass.asia"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4"/>
          <w:rFonts w:ascii="Times New Roman" w:hAnsi="Times New Roman" w:eastAsia="宋体" w:cs="Times New Roman"/>
          <w:color w:val="000000"/>
          <w:kern w:val="0"/>
          <w:sz w:val="24"/>
          <w:szCs w:val="24"/>
        </w:rPr>
        <w:t>Steven.zhang@plass.asia</w:t>
      </w:r>
      <w:r>
        <w:rPr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after="0" w:line="480" w:lineRule="exact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&gt;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职位：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中国专利代理人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知识产权顾问</w:t>
      </w:r>
    </w:p>
    <w:p>
      <w:pPr>
        <w:widowControl/>
        <w:spacing w:after="0" w:line="48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&gt;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领域：</w:t>
      </w: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半导体、物理、通信等领域的专利代理以及专利咨询</w:t>
      </w:r>
    </w:p>
    <w:p>
      <w:pPr>
        <w:widowControl/>
        <w:spacing w:line="48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&gt; 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简历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</w:t>
      </w:r>
    </w:p>
    <w:p>
      <w:pPr>
        <w:widowControl/>
        <w:spacing w:after="0" w:line="48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张彪先生是法国凯步律师事务所上海代表处的专利顾问，专注于知识产权法，工作经验所涉及的技术领域主要包括半导体器件、通信、计算机软件、集成电路等。在此之前，他任职于中国移动，从事网络传输的技术支持工作。</w:t>
      </w:r>
    </w:p>
    <w:p>
      <w:pPr>
        <w:widowControl/>
        <w:spacing w:after="0" w:line="48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张彪先生擅长专利申请文件撰写、官方文件答复、专利检索及侵权分析、专利无效、行政诉讼、专利申请文件翻译、对技术成果进行可专利性前景分析等。</w:t>
      </w:r>
    </w:p>
    <w:p>
      <w:pPr>
        <w:widowControl/>
        <w:spacing w:line="480" w:lineRule="exac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&gt; </w:t>
      </w:r>
      <w:r>
        <w:rPr>
          <w:rFonts w:hint="default" w:ascii="Times New Roman" w:hAnsi="Arial" w:eastAsia="宋体" w:cs="Times New Roman"/>
          <w:b/>
          <w:bCs/>
          <w:color w:val="000000"/>
          <w:kern w:val="0"/>
          <w:sz w:val="24"/>
          <w:szCs w:val="24"/>
        </w:rPr>
        <w:t>教育背景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</w:t>
      </w:r>
    </w:p>
    <w:p>
      <w:pPr>
        <w:widowControl/>
        <w:spacing w:after="0" w:line="48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中国执业专利代理人</w:t>
      </w:r>
    </w:p>
    <w:p>
      <w:pPr>
        <w:widowControl/>
        <w:spacing w:after="0" w:line="480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Arial" w:eastAsia="宋体" w:cs="Times New Roman"/>
          <w:color w:val="000000"/>
          <w:kern w:val="0"/>
          <w:sz w:val="24"/>
          <w:szCs w:val="24"/>
        </w:rPr>
        <w:t>中国律师资格</w:t>
      </w:r>
    </w:p>
    <w:p>
      <w:pPr>
        <w:widowControl/>
        <w:spacing w:after="0" w:line="480" w:lineRule="exac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Arial" w:eastAsia="宋体" w:cs="Times New Roman"/>
          <w:color w:val="000000"/>
          <w:kern w:val="0"/>
          <w:sz w:val="28"/>
          <w:szCs w:val="28"/>
        </w:rPr>
        <w:t>上海交通大学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8"/>
          <w:szCs w:val="28"/>
        </w:rPr>
        <w:t>理学硕士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 </w:t>
      </w:r>
    </w:p>
    <w:p>
      <w:pPr>
        <w:ind w:firstLine="0"/>
        <w:jc w:val="left"/>
        <w:rPr>
          <w:rFonts w:hint="default" w:ascii="Times New Roman"/>
          <w:color w:val="000000"/>
        </w:rPr>
      </w:pPr>
      <w:r>
        <w:rPr>
          <w:rFonts w:hint="default" w:ascii="Times New Roman" w:hAnsi="Arial" w:eastAsia="宋体" w:cs="Times New Roman"/>
          <w:color w:val="000000"/>
          <w:kern w:val="0"/>
          <w:sz w:val="28"/>
          <w:szCs w:val="28"/>
        </w:rPr>
        <w:t>上海交通大学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Arial" w:eastAsia="宋体" w:cs="Times New Roman"/>
          <w:color w:val="000000"/>
          <w:kern w:val="0"/>
          <w:sz w:val="28"/>
          <w:szCs w:val="28"/>
        </w:rPr>
        <w:t>工学学士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pPr/>
    </w:p>
    <w:sectPr>
      <w:footerReference r:id="rId3" w:type="default"/>
      <w:footerReference r:id="rId4" w:type="even"/>
      <w:pgSz w:w="11907" w:h="16840"/>
      <w:pgMar w:top="1701" w:right="1588" w:bottom="1474" w:left="1588" w:header="720" w:footer="1021" w:gutter="0"/>
      <w:cols w:space="425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 w:hAnsi="宋体" w:eastAsia="宋体"/>
      </w:rPr>
    </w:pPr>
    <w:r>
      <w:rPr>
        <w:rFonts w:hint="eastAsia"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7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hint="eastAsia" w:ascii="仿宋_GB2312" w:hAnsi="Basemic Times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t xml:space="preserve"> 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6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10EB8"/>
    <w:rsid w:val="1B910E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2016-03-23T05:58:00Z</dcterms:created>
  <dc:creator>gdippa</dc:creator>
  <cp:lastModifiedBy>gdippa</cp:lastModifiedBy>
  <dcterms:modified xsi:type="dcterms:W3CDTF">2016-03-23T05:59:55Z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